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CA" w:rsidRDefault="00F802CA" w:rsidP="00F802CA">
      <w:pPr>
        <w:pStyle w:val="a3"/>
        <w:shd w:val="clear" w:color="auto" w:fill="FFFFFF"/>
        <w:spacing w:before="480" w:beforeAutospacing="0" w:after="120" w:afterAutospacing="0"/>
        <w:ind w:right="285"/>
        <w:jc w:val="center"/>
        <w:rPr>
          <w:b/>
          <w:bCs/>
          <w:color w:val="FF0000"/>
          <w:sz w:val="28"/>
          <w:szCs w:val="28"/>
        </w:rPr>
      </w:pPr>
      <w:r>
        <w:rPr>
          <w:b/>
          <w:bCs/>
          <w:noProof/>
          <w:color w:val="FF0000"/>
          <w:sz w:val="28"/>
          <w:szCs w:val="28"/>
        </w:rPr>
        <w:drawing>
          <wp:inline distT="0" distB="0" distL="0" distR="0">
            <wp:extent cx="2050415" cy="1426845"/>
            <wp:effectExtent l="0" t="0" r="6985" b="1905"/>
            <wp:docPr id="1" name="Рисунок 1" descr="C:\Users\User\Desktop\pamjatka_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mjatka_pa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0415" cy="1426845"/>
                    </a:xfrm>
                    <a:prstGeom prst="rect">
                      <a:avLst/>
                    </a:prstGeom>
                    <a:noFill/>
                    <a:ln>
                      <a:noFill/>
                    </a:ln>
                  </pic:spPr>
                </pic:pic>
              </a:graphicData>
            </a:graphic>
          </wp:inline>
        </w:drawing>
      </w:r>
      <w:bookmarkStart w:id="0" w:name="_GoBack"/>
      <w:bookmarkEnd w:id="0"/>
    </w:p>
    <w:p w:rsidR="00F802CA" w:rsidRDefault="00F802CA" w:rsidP="00F802CA">
      <w:pPr>
        <w:pStyle w:val="a3"/>
        <w:shd w:val="clear" w:color="auto" w:fill="FFFFFF"/>
        <w:spacing w:before="480" w:beforeAutospacing="0" w:after="120" w:afterAutospacing="0"/>
        <w:ind w:right="285"/>
        <w:jc w:val="center"/>
        <w:rPr>
          <w:rFonts w:ascii="Verdana" w:hAnsi="Verdana"/>
          <w:color w:val="000000"/>
          <w:sz w:val="18"/>
          <w:szCs w:val="18"/>
        </w:rPr>
      </w:pPr>
      <w:r>
        <w:rPr>
          <w:b/>
          <w:bCs/>
          <w:color w:val="FF0000"/>
          <w:sz w:val="28"/>
          <w:szCs w:val="28"/>
        </w:rPr>
        <w:t>Памятка родителям   по профилактике употребления подростками психоактивных веществ (ПАВ)</w:t>
      </w:r>
    </w:p>
    <w:p w:rsidR="00F802CA" w:rsidRDefault="00F802CA" w:rsidP="00F802CA">
      <w:pPr>
        <w:pStyle w:val="a3"/>
        <w:shd w:val="clear" w:color="auto" w:fill="FFFFFF"/>
        <w:spacing w:after="165" w:afterAutospacing="0"/>
        <w:jc w:val="center"/>
        <w:rPr>
          <w:rFonts w:ascii="Verdana" w:hAnsi="Verdana"/>
          <w:color w:val="000000"/>
          <w:sz w:val="18"/>
          <w:szCs w:val="18"/>
        </w:rPr>
      </w:pPr>
      <w:r>
        <w:rPr>
          <w:b/>
          <w:bCs/>
          <w:color w:val="000000"/>
          <w:sz w:val="28"/>
          <w:szCs w:val="28"/>
          <w:u w:val="single"/>
        </w:rPr>
        <w:t xml:space="preserve">Как узнать о приобщении к наркотикам, алкоголю и </w:t>
      </w:r>
      <w:proofErr w:type="spellStart"/>
      <w:r>
        <w:rPr>
          <w:b/>
          <w:bCs/>
          <w:color w:val="000000"/>
          <w:sz w:val="28"/>
          <w:szCs w:val="28"/>
          <w:u w:val="single"/>
        </w:rPr>
        <w:t>табакокурению</w:t>
      </w:r>
      <w:proofErr w:type="spellEnd"/>
      <w:r>
        <w:rPr>
          <w:b/>
          <w:bCs/>
          <w:color w:val="000000"/>
          <w:sz w:val="28"/>
          <w:szCs w:val="28"/>
          <w:u w:val="single"/>
        </w:rPr>
        <w:t>  по внешнему виду и поведению подростка?</w:t>
      </w:r>
    </w:p>
    <w:p w:rsidR="00F802CA" w:rsidRDefault="00F802CA" w:rsidP="00F802CA">
      <w:pPr>
        <w:pStyle w:val="a3"/>
        <w:shd w:val="clear" w:color="auto" w:fill="FFFFFF"/>
        <w:ind w:left="-855"/>
        <w:jc w:val="center"/>
        <w:rPr>
          <w:rFonts w:ascii="Verdana" w:hAnsi="Verdana"/>
          <w:color w:val="000000"/>
          <w:sz w:val="18"/>
          <w:szCs w:val="18"/>
        </w:rPr>
      </w:pPr>
      <w:r>
        <w:rPr>
          <w:color w:val="000000"/>
          <w:sz w:val="28"/>
          <w:szCs w:val="28"/>
        </w:rPr>
        <w:t>Будьте внимательны, приглядитесь к поведению и внешности вызывающего подозрение подростка. Важно насторожиться, если в поведении ребенка без видимых причин проявляются: </w:t>
      </w:r>
    </w:p>
    <w:p w:rsidR="00F802CA" w:rsidRDefault="00F802CA" w:rsidP="00F802CA">
      <w:pPr>
        <w:pStyle w:val="a3"/>
        <w:shd w:val="clear" w:color="auto" w:fill="FFFFFF"/>
        <w:ind w:left="-855"/>
        <w:rPr>
          <w:rFonts w:ascii="Verdana" w:hAnsi="Verdana"/>
          <w:color w:val="000000"/>
          <w:sz w:val="18"/>
          <w:szCs w:val="18"/>
        </w:rPr>
      </w:pPr>
      <w:r>
        <w:rPr>
          <w:color w:val="000000"/>
          <w:sz w:val="28"/>
          <w:szCs w:val="28"/>
        </w:rPr>
        <w:t>- необоснованное снижение посещаемости школы, безразличное отношение к отметкам; сужение круга интересов, потеря интереса к прежним увлечениям (и отсутствие при этом новых), спорту, учебе и общению с прежними друзьями;</w:t>
      </w:r>
    </w:p>
    <w:p w:rsidR="00F802CA" w:rsidRDefault="00F802CA" w:rsidP="00F802CA">
      <w:pPr>
        <w:pStyle w:val="a3"/>
        <w:shd w:val="clear" w:color="auto" w:fill="FFFFFF"/>
        <w:ind w:left="-855" w:hanging="142"/>
        <w:rPr>
          <w:rFonts w:ascii="Verdana" w:hAnsi="Verdana"/>
          <w:color w:val="000000"/>
          <w:sz w:val="18"/>
          <w:szCs w:val="18"/>
        </w:rPr>
      </w:pPr>
      <w:r>
        <w:rPr>
          <w:color w:val="000000"/>
          <w:sz w:val="28"/>
          <w:szCs w:val="28"/>
        </w:rPr>
        <w:t>- ослабление связей с родителями и другими членами</w:t>
      </w:r>
      <w:r>
        <w:rPr>
          <w:color w:val="000000"/>
          <w:sz w:val="28"/>
          <w:szCs w:val="28"/>
        </w:rPr>
        <w:t xml:space="preserve"> семьи, непослушание родителям</w:t>
      </w:r>
      <w:r>
        <w:rPr>
          <w:color w:val="000000"/>
          <w:sz w:val="28"/>
          <w:szCs w:val="28"/>
        </w:rPr>
        <w:t> и учителям; постоянный поиск денег, частое их одалживание у родителей, друзей или знакомых и при этом большие денежные траты непонятно на что;        </w:t>
      </w:r>
    </w:p>
    <w:p w:rsidR="00F802CA" w:rsidRDefault="00F802CA" w:rsidP="00F802CA">
      <w:pPr>
        <w:pStyle w:val="a3"/>
        <w:shd w:val="clear" w:color="auto" w:fill="FFFFFF"/>
        <w:ind w:left="-855" w:hanging="142"/>
        <w:rPr>
          <w:rFonts w:ascii="Verdana" w:hAnsi="Verdana"/>
          <w:color w:val="000000"/>
          <w:sz w:val="18"/>
          <w:szCs w:val="18"/>
        </w:rPr>
      </w:pPr>
      <w:r>
        <w:rPr>
          <w:color w:val="000000"/>
          <w:sz w:val="28"/>
          <w:szCs w:val="28"/>
        </w:rPr>
        <w:t>- изменение внешнего облика.</w:t>
      </w:r>
    </w:p>
    <w:p w:rsidR="00F802CA" w:rsidRDefault="00F802CA" w:rsidP="00F802CA">
      <w:pPr>
        <w:pStyle w:val="a3"/>
        <w:shd w:val="clear" w:color="auto" w:fill="FFFFFF"/>
        <w:jc w:val="center"/>
        <w:rPr>
          <w:rFonts w:ascii="Verdana" w:hAnsi="Verdana"/>
          <w:color w:val="000000"/>
          <w:sz w:val="18"/>
          <w:szCs w:val="18"/>
        </w:rPr>
      </w:pPr>
      <w:r>
        <w:rPr>
          <w:color w:val="000000"/>
          <w:sz w:val="28"/>
          <w:szCs w:val="28"/>
        </w:rPr>
        <w:t> </w:t>
      </w:r>
      <w:r>
        <w:rPr>
          <w:b/>
          <w:bCs/>
          <w:color w:val="000000"/>
          <w:sz w:val="28"/>
          <w:szCs w:val="28"/>
          <w:u w:val="single"/>
        </w:rPr>
        <w:t>Как вы можете помочь своему ребёнку?</w:t>
      </w:r>
    </w:p>
    <w:p w:rsidR="00F802CA" w:rsidRDefault="00F802CA" w:rsidP="00F802CA">
      <w:pPr>
        <w:pStyle w:val="a3"/>
        <w:shd w:val="clear" w:color="auto" w:fill="FFFFFF"/>
        <w:ind w:left="-855"/>
        <w:jc w:val="both"/>
        <w:rPr>
          <w:rFonts w:ascii="Verdana" w:hAnsi="Verdana"/>
          <w:color w:val="000000"/>
          <w:sz w:val="18"/>
          <w:szCs w:val="18"/>
        </w:rPr>
      </w:pPr>
      <w:r>
        <w:rPr>
          <w:color w:val="000000"/>
          <w:sz w:val="28"/>
          <w:szCs w:val="28"/>
        </w:rPr>
        <w:t xml:space="preserve">    </w:t>
      </w:r>
      <w:r>
        <w:rPr>
          <w:color w:val="000000"/>
          <w:sz w:val="28"/>
          <w:szCs w:val="28"/>
        </w:rPr>
        <w:t>Всегда помните, что дети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они стараются подражать. 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  </w:t>
      </w:r>
    </w:p>
    <w:p w:rsidR="00F802CA" w:rsidRDefault="00F802CA" w:rsidP="00F802CA">
      <w:pPr>
        <w:pStyle w:val="a3"/>
        <w:shd w:val="clear" w:color="auto" w:fill="FFFFFF"/>
        <w:ind w:left="-855"/>
        <w:jc w:val="center"/>
        <w:rPr>
          <w:rFonts w:ascii="Verdana" w:hAnsi="Verdana"/>
          <w:color w:val="000000"/>
          <w:sz w:val="18"/>
          <w:szCs w:val="18"/>
        </w:rPr>
      </w:pPr>
      <w:r>
        <w:rPr>
          <w:color w:val="000000"/>
          <w:sz w:val="28"/>
          <w:szCs w:val="28"/>
        </w:rPr>
        <w:t>Обязательно расскажите ребенку, что употребление ПАВ запрещено на законодательном уровне.        </w:t>
      </w:r>
    </w:p>
    <w:p w:rsidR="00F802CA" w:rsidRDefault="00F802CA" w:rsidP="00F802CA">
      <w:pPr>
        <w:pStyle w:val="a3"/>
        <w:shd w:val="clear" w:color="auto" w:fill="FFFFFF"/>
        <w:jc w:val="center"/>
        <w:rPr>
          <w:rFonts w:ascii="Verdana" w:hAnsi="Verdana"/>
          <w:color w:val="000000"/>
          <w:sz w:val="18"/>
          <w:szCs w:val="18"/>
        </w:rPr>
      </w:pPr>
      <w:r>
        <w:rPr>
          <w:b/>
          <w:bCs/>
          <w:color w:val="000000"/>
          <w:sz w:val="28"/>
          <w:szCs w:val="28"/>
          <w:u w:val="single"/>
        </w:rPr>
        <w:t>Административная ответственность</w:t>
      </w:r>
    </w:p>
    <w:p w:rsidR="00F802CA" w:rsidRDefault="00F802CA" w:rsidP="00F802CA">
      <w:pPr>
        <w:pStyle w:val="a3"/>
        <w:shd w:val="clear" w:color="auto" w:fill="FFFFFF"/>
        <w:ind w:left="-855"/>
        <w:jc w:val="both"/>
        <w:rPr>
          <w:rFonts w:ascii="Verdana" w:hAnsi="Verdana"/>
          <w:color w:val="000000"/>
          <w:sz w:val="18"/>
          <w:szCs w:val="18"/>
        </w:rPr>
      </w:pPr>
      <w:r>
        <w:rPr>
          <w:b/>
          <w:bCs/>
          <w:color w:val="000000"/>
          <w:sz w:val="28"/>
          <w:szCs w:val="28"/>
        </w:rPr>
        <w:lastRenderedPageBreak/>
        <w:t xml:space="preserve">   </w:t>
      </w:r>
      <w:r>
        <w:rPr>
          <w:b/>
          <w:bCs/>
          <w:color w:val="000000"/>
          <w:sz w:val="28"/>
          <w:szCs w:val="28"/>
        </w:rPr>
        <w:t>Административная ответственность наступает с 16 лет</w:t>
      </w:r>
      <w:r>
        <w:rPr>
          <w:color w:val="000000"/>
          <w:sz w:val="28"/>
          <w:szCs w:val="28"/>
        </w:rPr>
        <w:t> и предусмотрена Кодексом об административных правонарушениях Российской Федерации (КоАП РФ).</w:t>
      </w:r>
    </w:p>
    <w:p w:rsidR="00F802CA" w:rsidRDefault="00F802CA" w:rsidP="00F802CA">
      <w:pPr>
        <w:pStyle w:val="a3"/>
        <w:shd w:val="clear" w:color="auto" w:fill="FFFFFF"/>
        <w:ind w:left="-855" w:firstLine="340"/>
        <w:jc w:val="both"/>
        <w:rPr>
          <w:rFonts w:ascii="Verdana" w:hAnsi="Verdana"/>
          <w:color w:val="000000"/>
          <w:sz w:val="18"/>
          <w:szCs w:val="18"/>
        </w:rPr>
      </w:pPr>
      <w:r>
        <w:rPr>
          <w:b/>
          <w:bCs/>
          <w:color w:val="000000"/>
          <w:sz w:val="28"/>
          <w:szCs w:val="28"/>
        </w:rPr>
        <w:t>Так, статьями 20.20, 20.21, 20.22 КоАП РФ</w:t>
      </w:r>
      <w:r>
        <w:rPr>
          <w:color w:val="000000"/>
          <w:sz w:val="28"/>
          <w:szCs w:val="28"/>
        </w:rPr>
        <w:t> предусмотрена ответственность за распитие пива и спиртных напитков либо потребление токсических веществ, и появление в общественных местах в состоянии опьянения. Следует отметить, что протокол об административном правонарушении по ст. 20.22 КоАП РФ за правонарушение, совершенное несовершеннолетним в возрасте до 16 лет, составляется на родителей или иных законных представителей, которые в свою очередь и привлекаются к ответственности. За потребление наркотических средств или психотропных веществ без назначения врача и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предусмотрена административная ответственность в соответствии со ст. 6.8, 6.9 КоАП РФ. Кроме того, незаконной является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(ст. 6.13 КоАП РФ). Например, размещение соответствующей символики на одежде и т.д.; пропаганда наркотиков и эффекта от их воздействия в узких коллективах; незаконная реклама и пропаганда наркотиков в сети Интернет.</w:t>
      </w:r>
    </w:p>
    <w:p w:rsidR="00F802CA" w:rsidRDefault="00F802CA" w:rsidP="00F802CA">
      <w:pPr>
        <w:pStyle w:val="a3"/>
        <w:shd w:val="clear" w:color="auto" w:fill="FFFFFF"/>
        <w:jc w:val="center"/>
        <w:rPr>
          <w:rFonts w:ascii="Verdana" w:hAnsi="Verdana"/>
          <w:color w:val="000000"/>
          <w:sz w:val="18"/>
          <w:szCs w:val="18"/>
        </w:rPr>
      </w:pPr>
      <w:r>
        <w:rPr>
          <w:color w:val="FF0000"/>
          <w:sz w:val="28"/>
          <w:szCs w:val="28"/>
        </w:rPr>
        <w:t>ПОМНИТЕ!</w:t>
      </w:r>
      <w:r>
        <w:rPr>
          <w:color w:val="000000"/>
          <w:sz w:val="28"/>
          <w:szCs w:val="28"/>
        </w:rPr>
        <w:t> Зачастую в употребление наркотических средств и токсических веществ, пива и спиртных напитков несовершеннолетних вовлекают взрослые лица, в том числе родители. Недобросовестные продавцы реализуют подросткам алкогольные напитки и табачную продукцию. За указанные правонарушения Кодексом об административных правонарушениях Российской Федерации предусмотрена административная ответственность по статьям 6.10, 14.2, 14.16 КоАП РФ.</w:t>
      </w:r>
    </w:p>
    <w:p w:rsidR="00F802CA" w:rsidRDefault="00F802CA" w:rsidP="00F802CA">
      <w:pPr>
        <w:pStyle w:val="a3"/>
        <w:shd w:val="clear" w:color="auto" w:fill="FFFFFF"/>
        <w:jc w:val="center"/>
        <w:rPr>
          <w:rFonts w:ascii="Verdana" w:hAnsi="Verdana"/>
          <w:color w:val="000000"/>
          <w:sz w:val="18"/>
          <w:szCs w:val="18"/>
        </w:rPr>
      </w:pPr>
      <w:r>
        <w:rPr>
          <w:b/>
          <w:bCs/>
          <w:color w:val="000000"/>
          <w:sz w:val="28"/>
          <w:szCs w:val="28"/>
          <w:u w:val="single"/>
        </w:rPr>
        <w:t>Уголовная ответственность</w:t>
      </w:r>
    </w:p>
    <w:p w:rsidR="00F802CA" w:rsidRDefault="00F802CA" w:rsidP="00F802CA">
      <w:pPr>
        <w:pStyle w:val="a3"/>
        <w:shd w:val="clear" w:color="auto" w:fill="FFFFFF"/>
        <w:spacing w:before="0" w:beforeAutospacing="0" w:after="0" w:afterAutospacing="0"/>
        <w:ind w:left="-703"/>
        <w:jc w:val="both"/>
        <w:rPr>
          <w:rFonts w:ascii="Verdana" w:hAnsi="Verdana"/>
          <w:color w:val="000000"/>
          <w:sz w:val="18"/>
          <w:szCs w:val="18"/>
        </w:rPr>
      </w:pPr>
      <w:r>
        <w:rPr>
          <w:b/>
          <w:bCs/>
          <w:color w:val="000000"/>
          <w:sz w:val="28"/>
          <w:szCs w:val="28"/>
        </w:rPr>
        <w:t xml:space="preserve">     </w:t>
      </w:r>
      <w:r>
        <w:rPr>
          <w:b/>
          <w:bCs/>
          <w:color w:val="000000"/>
          <w:sz w:val="28"/>
          <w:szCs w:val="28"/>
        </w:rPr>
        <w:t>Уголовная ответственность наступает с 16 лет (за тяжкие, особо тяжкие преступления - с 14 лет) </w:t>
      </w:r>
      <w:r>
        <w:rPr>
          <w:color w:val="000000"/>
          <w:sz w:val="28"/>
          <w:szCs w:val="28"/>
        </w:rPr>
        <w:t>и предусмотрена Уголовным Кодексом Российской Федерации (УК РФ)</w:t>
      </w:r>
      <w:proofErr w:type="gramStart"/>
      <w:r>
        <w:rPr>
          <w:color w:val="000000"/>
          <w:sz w:val="28"/>
          <w:szCs w:val="28"/>
        </w:rPr>
        <w:t>.Т</w:t>
      </w:r>
      <w:proofErr w:type="gramEnd"/>
      <w:r>
        <w:rPr>
          <w:color w:val="000000"/>
          <w:sz w:val="28"/>
          <w:szCs w:val="28"/>
        </w:rPr>
        <w:t>ак, статьями 228, 228.1, 228.3, 228.4 УК РФ предусмотрена ответственность за незаконные приобретение (производство), хранение, перевозка, изготовление, переработка, сбыт или пересылка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и прекурсоров наркотических средств или психотропных веществ.            </w:t>
      </w:r>
    </w:p>
    <w:p w:rsidR="00F802CA" w:rsidRDefault="00F802CA" w:rsidP="00F802CA">
      <w:pPr>
        <w:pStyle w:val="a3"/>
        <w:shd w:val="clear" w:color="auto" w:fill="FFFFFF"/>
        <w:spacing w:before="0" w:beforeAutospacing="0" w:after="0" w:afterAutospacing="0"/>
        <w:ind w:left="-703"/>
        <w:jc w:val="both"/>
        <w:rPr>
          <w:rFonts w:ascii="Verdana" w:hAnsi="Verdana"/>
          <w:color w:val="000000"/>
          <w:sz w:val="18"/>
          <w:szCs w:val="18"/>
        </w:rPr>
      </w:pPr>
      <w:r>
        <w:rPr>
          <w:b/>
          <w:bCs/>
          <w:color w:val="000000"/>
          <w:sz w:val="28"/>
          <w:szCs w:val="28"/>
        </w:rPr>
        <w:lastRenderedPageBreak/>
        <w:t xml:space="preserve">    </w:t>
      </w:r>
      <w:r>
        <w:rPr>
          <w:b/>
          <w:bCs/>
          <w:color w:val="000000"/>
          <w:sz w:val="28"/>
          <w:szCs w:val="28"/>
        </w:rPr>
        <w:t>С 14 лет наступает уголовная ответственность </w:t>
      </w:r>
      <w:r>
        <w:rPr>
          <w:color w:val="000000"/>
          <w:sz w:val="28"/>
          <w:szCs w:val="28"/>
        </w:rPr>
        <w:t>за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 Преследуется уголовным законодательством склонение к потреблению наркотических средств, психотропных веществ или их аналогов (ст. 230 УК РФ), незаконное культивирование растений, содержащих наркотические средства или психотропные вещества либо их прекурсоры (ст. 231 УК РФ), организация либо содержание притонов для потребления наркотических средств, психотропных веществ или их аналогов (ст. 232 УК РФ). Взрослые лица, вовлекающие несовершеннолетних в совершение преступлений, в том числе связанные с незаконным оборотом наркотиков, антиобщественных действий (систематическое употребление спиртных напитков, одурманивающих веществ и др.) несут уголовную ответственность в соответствии со статьям</w:t>
      </w:r>
      <w:r>
        <w:rPr>
          <w:color w:val="000000"/>
          <w:sz w:val="28"/>
          <w:szCs w:val="28"/>
        </w:rPr>
        <w:t>и 150, 151 УК РФ.  </w:t>
      </w:r>
      <w:r>
        <w:rPr>
          <w:color w:val="000000"/>
          <w:sz w:val="28"/>
          <w:szCs w:val="28"/>
        </w:rPr>
        <w:t>Торговые работники, которые неоднократно реализовывали несовершеннолетним алкогольную продукцию, подлежат ответственности по ст. 151.1 УК РФ.</w:t>
      </w:r>
    </w:p>
    <w:p w:rsidR="00CF29E8" w:rsidRDefault="00CF29E8"/>
    <w:sectPr w:rsidR="00CF2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74"/>
    <w:rsid w:val="00946E74"/>
    <w:rsid w:val="00CF29E8"/>
    <w:rsid w:val="00F80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02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0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02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0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2022-03-18T03:29:00Z</dcterms:created>
  <dcterms:modified xsi:type="dcterms:W3CDTF">2022-03-18T03:36:00Z</dcterms:modified>
</cp:coreProperties>
</file>